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阿里巴巴普惠体" w:hAnsi="阿里巴巴普惠体" w:eastAsia="阿里巴巴普惠体" w:cs="阿里巴巴普惠体"/>
          <w:b/>
          <w:bCs/>
          <w:strike w:val="0"/>
          <w:dstrike w:val="0"/>
          <w:color w:val="FF0000"/>
          <w:sz w:val="48"/>
          <w:szCs w:val="48"/>
          <w:u w:val="single"/>
          <w:lang w:val="en-US"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/>
          <w:strike w:val="0"/>
          <w:dstrike w:val="0"/>
          <w:color w:val="FF0000"/>
          <w:sz w:val="48"/>
          <w:szCs w:val="48"/>
          <w:u w:val="single"/>
          <w:lang w:val="en-US" w:eastAsia="zh-CN"/>
        </w:rPr>
        <w:t>高中数学二级结论资料集使用说明</w:t>
      </w:r>
    </w:p>
    <w:p>
      <w:pPr>
        <w:numPr>
          <w:numId w:val="0"/>
        </w:numPr>
        <w:ind w:firstLine="600" w:firstLineChars="200"/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</w:pPr>
      <w:r>
        <w:rPr>
          <w:rFonts w:hint="eastAsia" w:ascii="阿里巴巴普惠体" w:hAnsi="阿里巴巴普惠体" w:eastAsia="阿里巴巴普惠体" w:cs="阿里巴巴普惠体"/>
          <w:color w:val="FF0000"/>
          <w:sz w:val="30"/>
          <w:szCs w:val="30"/>
          <w:lang w:val="en-US" w:eastAsia="zh-CN"/>
        </w:rPr>
        <w:t>文件夹1.</w:t>
      </w:r>
      <w:r>
        <w:rPr>
          <w:rFonts w:hint="eastAsia" w:ascii="阿里巴巴普惠体" w:hAnsi="阿里巴巴普惠体" w:eastAsia="阿里巴巴普惠体" w:cs="阿里巴巴普惠体"/>
          <w:color w:val="FF0000"/>
          <w:sz w:val="30"/>
          <w:szCs w:val="30"/>
          <w:lang w:val="en-US" w:eastAsia="zh-CN"/>
        </w:rPr>
        <w:t>高中数学常用二级结论（多版本，共123页）</w:t>
      </w:r>
      <w:r>
        <w:rPr>
          <w:rFonts w:hint="eastAsia" w:ascii="阿里巴巴普惠体" w:hAnsi="阿里巴巴普惠体" w:eastAsia="阿里巴巴普惠体" w:cs="阿里巴巴普惠体"/>
          <w:color w:val="FF0000"/>
          <w:sz w:val="30"/>
          <w:szCs w:val="30"/>
          <w:lang w:val="en-US" w:eastAsia="zh-CN"/>
        </w:rPr>
        <w:t>：</w:t>
      </w: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>包括两个版本高中数学二级结论综合文档，分别55条和34条，有重复结论，但不冲突，建议两个文档都要背。第三个文件：《高中数学常用公式大全及常用结论》，是教科书中的公式结论集，是基础资料，可以起到查漏补缺的作用。两个应用小专题，可以了解到使用二级结论解题的大体思路，以及自己对二级结论使用的熟悉程度。</w:t>
      </w:r>
    </w:p>
    <w:p>
      <w:pPr>
        <w:numPr>
          <w:numId w:val="0"/>
        </w:numPr>
        <w:ind w:firstLine="600" w:firstLineChars="200"/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</w:pPr>
      <w:r>
        <w:rPr>
          <w:rFonts w:hint="eastAsia" w:ascii="阿里巴巴普惠体" w:hAnsi="阿里巴巴普惠体" w:eastAsia="阿里巴巴普惠体" w:cs="阿里巴巴普惠体"/>
          <w:color w:val="FF0000"/>
          <w:sz w:val="30"/>
          <w:szCs w:val="30"/>
          <w:lang w:val="en-US" w:eastAsia="zh-CN"/>
        </w:rPr>
        <w:t>文件夹2.专题二级结论（共82页）：</w:t>
      </w: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>包括高考中频繁使用到的：抛物线二级结论、双曲线二级结论、椭圆二级结论、立体几何二级结论，三角函数二级结论等专题二级结论。建议追求120+分数的同学熟记这些结论。</w:t>
      </w:r>
    </w:p>
    <w:p>
      <w:pPr>
        <w:numPr>
          <w:numId w:val="0"/>
        </w:numPr>
        <w:ind w:leftChars="0" w:firstLine="600" w:firstLineChars="200"/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</w:pPr>
      <w:r>
        <w:rPr>
          <w:rFonts w:hint="eastAsia" w:ascii="阿里巴巴普惠体" w:hAnsi="阿里巴巴普惠体" w:eastAsia="阿里巴巴普惠体" w:cs="阿里巴巴普惠体"/>
          <w:color w:val="FF0000"/>
          <w:sz w:val="30"/>
          <w:szCs w:val="30"/>
          <w:lang w:val="en-US" w:eastAsia="zh-CN"/>
        </w:rPr>
        <w:t>文件夹3.经典二级结论解读与应用训练</w:t>
      </w: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>（15个专题，</w:t>
      </w:r>
      <w:r>
        <w:rPr>
          <w:rFonts w:hint="eastAsia" w:ascii="阿里巴巴普惠体" w:hAnsi="阿里巴巴普惠体" w:eastAsia="阿里巴巴普惠体" w:cs="阿里巴巴普惠体"/>
          <w:color w:val="00B0F0"/>
          <w:sz w:val="30"/>
          <w:szCs w:val="30"/>
          <w:lang w:val="en-US" w:eastAsia="zh-CN"/>
        </w:rPr>
        <w:t>Word版</w:t>
      </w: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>，原卷+解析，共127页）</w:t>
      </w: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>：此文档注重二级结论的解读和实际应用练习。</w:t>
      </w:r>
    </w:p>
    <w:p>
      <w:pPr>
        <w:numPr>
          <w:numId w:val="0"/>
        </w:numPr>
        <w:ind w:leftChars="0" w:firstLine="600" w:firstLineChars="200"/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</w:pPr>
      <w:r>
        <w:rPr>
          <w:rFonts w:hint="eastAsia" w:ascii="阿里巴巴普惠体" w:hAnsi="阿里巴巴普惠体" w:eastAsia="阿里巴巴普惠体" w:cs="阿里巴巴普惠体"/>
          <w:color w:val="FF0000"/>
          <w:sz w:val="30"/>
          <w:szCs w:val="30"/>
          <w:lang w:val="en-US" w:eastAsia="zh-CN"/>
        </w:rPr>
        <w:t>文件夹4.二级结论快速解题-训练讲解</w:t>
      </w: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>（</w:t>
      </w:r>
      <w:r>
        <w:rPr>
          <w:rFonts w:hint="eastAsia" w:ascii="阿里巴巴普惠体" w:hAnsi="阿里巴巴普惠体" w:eastAsia="阿里巴巴普惠体" w:cs="阿里巴巴普惠体"/>
          <w:color w:val="00B0F0"/>
          <w:sz w:val="30"/>
          <w:szCs w:val="30"/>
          <w:lang w:val="en-US" w:eastAsia="zh-CN"/>
        </w:rPr>
        <w:t>Word版</w:t>
      </w: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>，17个专题，原卷版+解析版，共218页）</w:t>
      </w: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>：此文档注重二级结论解题的训练实操。</w:t>
      </w:r>
    </w:p>
    <w:p>
      <w:pPr>
        <w:numPr>
          <w:numId w:val="0"/>
        </w:numPr>
        <w:rPr>
          <w:rFonts w:hint="default" w:ascii="阿里巴巴普惠体" w:hAnsi="阿里巴巴普惠体" w:eastAsia="阿里巴巴普惠体" w:cs="阿里巴巴普惠体"/>
          <w:sz w:val="30"/>
          <w:szCs w:val="30"/>
          <w:lang w:val="en-US" w:eastAsia="zh-CN"/>
        </w:rPr>
      </w:pPr>
      <w:r>
        <w:rPr>
          <w:rFonts w:hint="eastAsia" w:ascii="阿里巴巴普惠体" w:hAnsi="阿里巴巴普惠体" w:eastAsia="阿里巴巴普惠体" w:cs="阿里巴巴普惠体"/>
          <w:sz w:val="30"/>
          <w:szCs w:val="30"/>
          <w:lang w:val="en-US" w:eastAsia="zh-CN"/>
        </w:rPr>
        <w:t xml:space="preserve">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阿里巴巴普惠体"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YWRiNjUxOGM3ZDZjNWM4MzgzMWQ2Y2ZjZGI3OTYifQ=="/>
  </w:docVars>
  <w:rsids>
    <w:rsidRoot w:val="00000000"/>
    <w:rsid w:val="3AC17ECF"/>
    <w:rsid w:val="514D0134"/>
    <w:rsid w:val="5B6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415</Characters>
  <Lines>0</Lines>
  <Paragraphs>0</Paragraphs>
  <TotalTime>20</TotalTime>
  <ScaleCrop>false</ScaleCrop>
  <LinksUpToDate>false</LinksUpToDate>
  <CharactersWithSpaces>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2022-11-21T02:38:57Z</dcterms:created>
  <dc:creator>Administrator</dc:creator>
  <cp:lastModifiedBy>昵称</cp:lastModifiedBy>
  <dcterms:modified xsi:type="dcterms:W3CDTF">2022-11-21T02:59:24Z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C7286CBEA86A45A8A499A69B227121E7</vt:lpwstr>
  </property>
</Properties>
</file>